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BD" w:rsidRDefault="0073190B">
      <w:pPr>
        <w:ind w:left="595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642079" cy="8810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079" cy="88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BD" w:rsidRDefault="001D5BBD">
      <w:pPr>
        <w:pStyle w:val="BodyText"/>
        <w:spacing w:before="94"/>
        <w:rPr>
          <w:sz w:val="26"/>
        </w:rPr>
      </w:pPr>
    </w:p>
    <w:p w:rsidR="001D5BBD" w:rsidRDefault="0073190B">
      <w:pPr>
        <w:pStyle w:val="Heading1"/>
      </w:pPr>
      <w:r>
        <w:t>GRANT</w:t>
      </w:r>
      <w:r>
        <w:rPr>
          <w:spacing w:val="-8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ELIGIBILITY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GUIDELINES</w:t>
      </w:r>
    </w:p>
    <w:p w:rsidR="001D5BBD" w:rsidRDefault="0073190B">
      <w:pPr>
        <w:pStyle w:val="BodyText"/>
        <w:spacing w:before="279" w:line="276" w:lineRule="auto"/>
        <w:ind w:right="1027"/>
      </w:pPr>
      <w:bookmarkStart w:id="0" w:name="_GoBack"/>
      <w:r>
        <w:t>The</w:t>
      </w:r>
      <w:r>
        <w:rPr>
          <w:spacing w:val="-4"/>
        </w:rPr>
        <w:t xml:space="preserve"> </w:t>
      </w:r>
      <w:r>
        <w:t>Schenectady</w:t>
      </w:r>
      <w:r>
        <w:rPr>
          <w:spacing w:val="-7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1963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charitable</w:t>
      </w:r>
      <w:r>
        <w:rPr>
          <w:spacing w:val="-4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 xml:space="preserve">the </w:t>
      </w:r>
      <w:bookmarkEnd w:id="0"/>
      <w:r>
        <w:t>well-being of people who live or work in Schenectady County, NY. The following are the requirements of grant applicants: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21" w:line="276" w:lineRule="auto"/>
        <w:ind w:right="1188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non-profit</w:t>
      </w:r>
      <w:r>
        <w:rPr>
          <w:spacing w:val="-4"/>
          <w:sz w:val="24"/>
        </w:rPr>
        <w:t xml:space="preserve"> </w:t>
      </w:r>
      <w:r>
        <w:rPr>
          <w:sz w:val="24"/>
        </w:rPr>
        <w:t>corporations</w:t>
      </w:r>
      <w:r>
        <w:rPr>
          <w:spacing w:val="-4"/>
          <w:sz w:val="24"/>
        </w:rPr>
        <w:t xml:space="preserve"> </w:t>
      </w:r>
      <w:r>
        <w:rPr>
          <w:sz w:val="24"/>
        </w:rPr>
        <w:t>registered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York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 Charities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501(c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3)</w:t>
      </w:r>
      <w:r>
        <w:rPr>
          <w:spacing w:val="-5"/>
          <w:sz w:val="24"/>
        </w:rPr>
        <w:t xml:space="preserve"> </w:t>
      </w:r>
      <w:r>
        <w:rPr>
          <w:sz w:val="24"/>
        </w:rPr>
        <w:t>tax-exempt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IRS.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18" w:line="278" w:lineRule="auto"/>
        <w:ind w:right="1294"/>
        <w:rPr>
          <w:sz w:val="24"/>
        </w:rPr>
      </w:pPr>
      <w:r>
        <w:rPr>
          <w:sz w:val="24"/>
        </w:rPr>
        <w:t>Organizations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501(c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tax-exempt</w:t>
      </w:r>
      <w:r>
        <w:rPr>
          <w:spacing w:val="-2"/>
          <w:sz w:val="24"/>
        </w:rPr>
        <w:t xml:space="preserve"> </w:t>
      </w:r>
      <w:r>
        <w:rPr>
          <w:sz w:val="24"/>
        </w:rPr>
        <w:t>charity serves as a fiscal agent for the grant.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16" w:line="276" w:lineRule="auto"/>
        <w:ind w:right="1146"/>
        <w:rPr>
          <w:sz w:val="24"/>
        </w:rPr>
      </w:pP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primarily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Schenectady</w:t>
      </w:r>
      <w:r>
        <w:rPr>
          <w:spacing w:val="-7"/>
          <w:sz w:val="24"/>
        </w:rPr>
        <w:t xml:space="preserve"> </w:t>
      </w:r>
      <w:r>
        <w:rPr>
          <w:sz w:val="24"/>
        </w:rPr>
        <w:t>County</w:t>
      </w:r>
      <w:r>
        <w:rPr>
          <w:spacing w:val="-7"/>
          <w:sz w:val="24"/>
        </w:rPr>
        <w:t xml:space="preserve"> </w:t>
      </w:r>
      <w:r>
        <w:rPr>
          <w:sz w:val="24"/>
        </w:rPr>
        <w:t>residents,</w:t>
      </w:r>
      <w:r>
        <w:rPr>
          <w:spacing w:val="-3"/>
          <w:sz w:val="24"/>
        </w:rPr>
        <w:t xml:space="preserve"> </w:t>
      </w:r>
      <w:r>
        <w:rPr>
          <w:sz w:val="24"/>
        </w:rPr>
        <w:t>especially</w:t>
      </w:r>
      <w:r>
        <w:rPr>
          <w:spacing w:val="-7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focusing on marginalized or underserved populations.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line="278" w:lineRule="auto"/>
        <w:ind w:right="1443"/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NYS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Charities </w:t>
      </w:r>
      <w:r>
        <w:rPr>
          <w:spacing w:val="-2"/>
          <w:sz w:val="24"/>
        </w:rPr>
        <w:t>Bureau.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16" w:line="276" w:lineRule="auto"/>
        <w:ind w:right="1213"/>
        <w:rPr>
          <w:sz w:val="24"/>
        </w:rPr>
      </w:pPr>
      <w:r>
        <w:rPr>
          <w:sz w:val="24"/>
        </w:rPr>
        <w:t>Before submitting a new grant application, current grantees must have substantially completed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>
        <w:rPr>
          <w:sz w:val="24"/>
        </w:rPr>
        <w:t>timely,</w:t>
      </w:r>
      <w:r>
        <w:rPr>
          <w:spacing w:val="-5"/>
          <w:sz w:val="24"/>
        </w:rPr>
        <w:t xml:space="preserve"> </w:t>
      </w:r>
      <w:r>
        <w:rPr>
          <w:sz w:val="24"/>
        </w:rPr>
        <w:t>informative</w:t>
      </w:r>
      <w:r>
        <w:rPr>
          <w:spacing w:val="-6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reports</w:t>
      </w:r>
      <w:r>
        <w:rPr>
          <w:sz w:val="24"/>
        </w:rPr>
        <w:t>.</w:t>
      </w:r>
    </w:p>
    <w:p w:rsidR="001D5BBD" w:rsidRDefault="0073190B">
      <w:pPr>
        <w:pStyle w:val="Heading2"/>
        <w:spacing w:before="245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Foundation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does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fund: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82"/>
        </w:tabs>
        <w:spacing w:before="156"/>
        <w:ind w:left="782" w:hanging="422"/>
        <w:rPr>
          <w:sz w:val="24"/>
        </w:rPr>
      </w:pP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loans.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79"/>
        </w:tabs>
        <w:spacing w:before="41"/>
        <w:ind w:left="779" w:hanging="419"/>
        <w:rPr>
          <w:sz w:val="24"/>
        </w:rPr>
      </w:pPr>
      <w:r>
        <w:rPr>
          <w:sz w:val="24"/>
        </w:rPr>
        <w:t>Private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1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loans.</w:t>
      </w:r>
    </w:p>
    <w:p w:rsidR="00092746" w:rsidRPr="00E03989" w:rsidRDefault="0073190B" w:rsidP="00E03989">
      <w:pPr>
        <w:pStyle w:val="ListParagraph"/>
        <w:numPr>
          <w:ilvl w:val="0"/>
          <w:numId w:val="2"/>
        </w:numPr>
        <w:tabs>
          <w:tab w:val="left" w:pos="779"/>
        </w:tabs>
        <w:spacing w:before="41"/>
        <w:ind w:left="779" w:hanging="419"/>
        <w:rPr>
          <w:sz w:val="24"/>
        </w:rPr>
      </w:pP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endowments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quasi-</w:t>
      </w:r>
      <w:r>
        <w:rPr>
          <w:spacing w:val="-2"/>
          <w:sz w:val="24"/>
        </w:rPr>
        <w:t>endowments.</w:t>
      </w:r>
    </w:p>
    <w:p w:rsidR="00092746" w:rsidRDefault="00092746" w:rsidP="00E03989">
      <w:pPr>
        <w:tabs>
          <w:tab w:val="left" w:pos="779"/>
        </w:tabs>
        <w:spacing w:line="276" w:lineRule="auto"/>
        <w:ind w:right="1027"/>
        <w:rPr>
          <w:i/>
        </w:rPr>
      </w:pPr>
    </w:p>
    <w:p w:rsidR="001D5BBD" w:rsidRPr="00E03989" w:rsidRDefault="0073190B" w:rsidP="00E03989">
      <w:pPr>
        <w:tabs>
          <w:tab w:val="left" w:pos="779"/>
        </w:tabs>
        <w:spacing w:line="276" w:lineRule="auto"/>
        <w:ind w:right="1027"/>
        <w:rPr>
          <w:i/>
        </w:rPr>
      </w:pPr>
      <w:r w:rsidRPr="00E03989">
        <w:rPr>
          <w:i/>
        </w:rPr>
        <w:t>Local</w:t>
      </w:r>
      <w:r w:rsidRPr="00E03989">
        <w:rPr>
          <w:i/>
          <w:spacing w:val="-2"/>
        </w:rPr>
        <w:t xml:space="preserve"> </w:t>
      </w:r>
      <w:r w:rsidRPr="00E03989">
        <w:rPr>
          <w:i/>
        </w:rPr>
        <w:t>governments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(counties,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cities,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towns,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or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villages)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are</w:t>
      </w:r>
      <w:r w:rsidRPr="00E03989">
        <w:rPr>
          <w:i/>
          <w:spacing w:val="-3"/>
        </w:rPr>
        <w:t xml:space="preserve"> </w:t>
      </w:r>
      <w:r w:rsidRPr="00E03989">
        <w:rPr>
          <w:i/>
        </w:rPr>
        <w:t>generally</w:t>
      </w:r>
      <w:r w:rsidRPr="00E03989">
        <w:rPr>
          <w:i/>
          <w:spacing w:val="-8"/>
        </w:rPr>
        <w:t xml:space="preserve"> </w:t>
      </w:r>
      <w:r w:rsidRPr="00E03989">
        <w:rPr>
          <w:i/>
        </w:rPr>
        <w:t>ineligible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to</w:t>
      </w:r>
      <w:r w:rsidRPr="00E03989">
        <w:rPr>
          <w:i/>
          <w:spacing w:val="-4"/>
        </w:rPr>
        <w:t xml:space="preserve"> </w:t>
      </w:r>
      <w:r w:rsidRPr="00E03989">
        <w:rPr>
          <w:i/>
        </w:rPr>
        <w:t>receive</w:t>
      </w:r>
      <w:r w:rsidRPr="00E03989">
        <w:rPr>
          <w:i/>
          <w:spacing w:val="-3"/>
        </w:rPr>
        <w:t xml:space="preserve"> </w:t>
      </w:r>
      <w:r w:rsidRPr="00E03989">
        <w:rPr>
          <w:i/>
        </w:rPr>
        <w:t>grant funding from the Foundation. Interested local government applicants should first discuss their project with Foundation staff.</w:t>
      </w:r>
    </w:p>
    <w:p w:rsidR="001D5BBD" w:rsidRDefault="0073190B">
      <w:pPr>
        <w:pStyle w:val="Heading2"/>
        <w:spacing w:before="243"/>
      </w:pPr>
      <w:r>
        <w:t>Grant</w:t>
      </w:r>
      <w:r>
        <w:rPr>
          <w:spacing w:val="-2"/>
        </w:rPr>
        <w:t xml:space="preserve"> Guidelines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58" w:line="276" w:lineRule="auto"/>
        <w:ind w:right="123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meaningful,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measurable </w:t>
      </w:r>
      <w:r>
        <w:rPr>
          <w:spacing w:val="-2"/>
          <w:sz w:val="24"/>
        </w:rPr>
        <w:t>outcomes.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line="276" w:lineRule="auto"/>
        <w:ind w:right="1028"/>
        <w:rPr>
          <w:sz w:val="24"/>
        </w:rPr>
      </w:pPr>
      <w:r>
        <w:rPr>
          <w:sz w:val="24"/>
        </w:rPr>
        <w:t>Priority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8"/>
          <w:sz w:val="24"/>
        </w:rPr>
        <w:t xml:space="preserve"> </w:t>
      </w:r>
      <w:r>
        <w:rPr>
          <w:sz w:val="24"/>
        </w:rPr>
        <w:t>involve</w:t>
      </w:r>
      <w:r>
        <w:rPr>
          <w:spacing w:val="-4"/>
          <w:sz w:val="24"/>
        </w:rPr>
        <w:t xml:space="preserve"> </w:t>
      </w:r>
      <w:r>
        <w:rPr>
          <w:sz w:val="24"/>
        </w:rPr>
        <w:t>impacted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decision-making.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22" w:line="276" w:lineRule="auto"/>
        <w:ind w:right="1635"/>
        <w:rPr>
          <w:sz w:val="24"/>
        </w:rPr>
      </w:pP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sustain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beyond</w:t>
      </w:r>
      <w:r>
        <w:rPr>
          <w:spacing w:val="-3"/>
          <w:sz w:val="24"/>
        </w:rPr>
        <w:t xml:space="preserve"> </w:t>
      </w:r>
      <w:r>
        <w:rPr>
          <w:sz w:val="24"/>
        </w:rPr>
        <w:t>the Foundation’s support.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18" w:line="276" w:lineRule="auto"/>
        <w:ind w:right="2124"/>
        <w:rPr>
          <w:sz w:val="24"/>
        </w:rPr>
      </w:pPr>
      <w:r>
        <w:rPr>
          <w:sz w:val="24"/>
        </w:rPr>
        <w:t>Proposals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funding,</w:t>
      </w:r>
      <w:r>
        <w:rPr>
          <w:spacing w:val="-3"/>
          <w:sz w:val="24"/>
        </w:rPr>
        <w:t xml:space="preserve"> </w:t>
      </w:r>
      <w:r>
        <w:rPr>
          <w:sz w:val="24"/>
        </w:rPr>
        <w:t>rather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relying</w:t>
      </w:r>
      <w:r>
        <w:rPr>
          <w:spacing w:val="-6"/>
          <w:sz w:val="24"/>
        </w:rPr>
        <w:t xml:space="preserve"> </w:t>
      </w:r>
      <w:r>
        <w:rPr>
          <w:sz w:val="24"/>
        </w:rPr>
        <w:t>solely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Foundation, are strongly encouraged.</w:t>
      </w:r>
    </w:p>
    <w:p w:rsidR="001D5BBD" w:rsidRDefault="0073190B">
      <w:pPr>
        <w:pStyle w:val="ListParagraph"/>
        <w:numPr>
          <w:ilvl w:val="0"/>
          <w:numId w:val="2"/>
        </w:numPr>
        <w:tabs>
          <w:tab w:val="left" w:pos="720"/>
        </w:tabs>
        <w:spacing w:before="122" w:line="276" w:lineRule="auto"/>
        <w:ind w:right="1376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Foundation</w:t>
      </w:r>
      <w:r>
        <w:rPr>
          <w:spacing w:val="-6"/>
          <w:sz w:val="24"/>
        </w:rPr>
        <w:t xml:space="preserve"> </w:t>
      </w:r>
      <w:r>
        <w:rPr>
          <w:sz w:val="24"/>
        </w:rPr>
        <w:t>discourages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unrestricted</w:t>
      </w:r>
      <w:r>
        <w:rPr>
          <w:spacing w:val="-6"/>
          <w:sz w:val="24"/>
        </w:rPr>
        <w:t xml:space="preserve"> </w:t>
      </w:r>
      <w:r>
        <w:rPr>
          <w:sz w:val="24"/>
        </w:rPr>
        <w:t>reserves exceeding 200% of their annual operating expenses.</w:t>
      </w:r>
    </w:p>
    <w:p w:rsidR="001D5BBD" w:rsidRDefault="001D5BBD">
      <w:pPr>
        <w:pStyle w:val="ListParagraph"/>
        <w:spacing w:line="276" w:lineRule="auto"/>
        <w:rPr>
          <w:sz w:val="24"/>
        </w:rPr>
        <w:sectPr w:rsidR="001D5BBD">
          <w:type w:val="continuous"/>
          <w:pgSz w:w="12240" w:h="15840"/>
          <w:pgMar w:top="640" w:right="360" w:bottom="280" w:left="1440" w:header="720" w:footer="720" w:gutter="0"/>
          <w:cols w:space="720"/>
        </w:sectPr>
      </w:pPr>
    </w:p>
    <w:p w:rsidR="001D5BBD" w:rsidRDefault="0073190B">
      <w:pPr>
        <w:pStyle w:val="Heading2"/>
        <w:spacing w:before="124"/>
      </w:pPr>
      <w:r>
        <w:lastRenderedPageBreak/>
        <w:t>Grant</w:t>
      </w:r>
      <w:r>
        <w:rPr>
          <w:spacing w:val="-4"/>
        </w:rPr>
        <w:t xml:space="preserve"> Size</w:t>
      </w:r>
    </w:p>
    <w:p w:rsidR="001D5BBD" w:rsidRDefault="0073190B">
      <w:pPr>
        <w:pStyle w:val="BodyText"/>
        <w:spacing w:before="37" w:line="276" w:lineRule="auto"/>
        <w:ind w:right="829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requests.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ranged, in recent years, from $1,000 to $500,000. Over the past three years (202</w:t>
      </w:r>
      <w:r w:rsidR="00AA3768">
        <w:t>3</w:t>
      </w:r>
      <w:r>
        <w:t xml:space="preserve"> – 202</w:t>
      </w:r>
      <w:r w:rsidR="00AA3768">
        <w:t>5</w:t>
      </w:r>
      <w:r>
        <w:t>) the average amount granted has been about $</w:t>
      </w:r>
      <w:r w:rsidRPr="00AA3768">
        <w:t>9</w:t>
      </w:r>
      <w:r w:rsidR="00AA3768" w:rsidRPr="00E03989">
        <w:t>5</w:t>
      </w:r>
      <w:r w:rsidRPr="00AA3768">
        <w:t>,000.</w:t>
      </w:r>
    </w:p>
    <w:p w:rsidR="00AA3768" w:rsidRDefault="00AA3768">
      <w:pPr>
        <w:pStyle w:val="Heading2"/>
        <w:rPr>
          <w:i/>
          <w:szCs w:val="22"/>
        </w:rPr>
      </w:pPr>
    </w:p>
    <w:p w:rsidR="00AA3768" w:rsidRPr="00E03989" w:rsidRDefault="00AA3768">
      <w:pPr>
        <w:pStyle w:val="Heading2"/>
        <w:rPr>
          <w:b w:val="0"/>
          <w:i/>
          <w:szCs w:val="22"/>
        </w:rPr>
      </w:pPr>
      <w:r w:rsidRPr="00E03989">
        <w:rPr>
          <w:b w:val="0"/>
          <w:i/>
          <w:szCs w:val="22"/>
        </w:rPr>
        <w:t>P</w:t>
      </w:r>
      <w:r w:rsidR="0073190B" w:rsidRPr="00E03989">
        <w:rPr>
          <w:b w:val="0"/>
          <w:i/>
          <w:szCs w:val="22"/>
        </w:rPr>
        <w:t xml:space="preserve">arties should notify the Foundation </w:t>
      </w:r>
      <w:r w:rsidR="0073190B" w:rsidRPr="00E03989">
        <w:rPr>
          <w:i/>
          <w:szCs w:val="22"/>
        </w:rPr>
        <w:t>at least six months in advance</w:t>
      </w:r>
      <w:r w:rsidR="0073190B" w:rsidRPr="00E03989">
        <w:rPr>
          <w:b w:val="0"/>
          <w:i/>
          <w:szCs w:val="22"/>
        </w:rPr>
        <w:t xml:space="preserve"> of any significant funding</w:t>
      </w:r>
      <w:r w:rsidR="0073190B" w:rsidRPr="00E03989">
        <w:rPr>
          <w:b w:val="0"/>
          <w:i/>
          <w:spacing w:val="-6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requests,</w:t>
      </w:r>
      <w:r w:rsidR="0073190B" w:rsidRPr="00E03989">
        <w:rPr>
          <w:b w:val="0"/>
          <w:i/>
          <w:spacing w:val="-4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defined</w:t>
      </w:r>
      <w:r w:rsidR="0073190B" w:rsidRPr="00E03989">
        <w:rPr>
          <w:b w:val="0"/>
          <w:i/>
          <w:spacing w:val="-2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as</w:t>
      </w:r>
      <w:r w:rsidR="0073190B" w:rsidRPr="00E03989">
        <w:rPr>
          <w:b w:val="0"/>
          <w:i/>
          <w:spacing w:val="-4"/>
          <w:szCs w:val="22"/>
        </w:rPr>
        <w:t xml:space="preserve"> </w:t>
      </w:r>
      <w:r w:rsidR="0073190B" w:rsidRPr="00E03989">
        <w:rPr>
          <w:i/>
          <w:szCs w:val="22"/>
        </w:rPr>
        <w:t>those</w:t>
      </w:r>
      <w:r w:rsidR="0073190B" w:rsidRPr="00E03989">
        <w:rPr>
          <w:i/>
          <w:spacing w:val="-5"/>
          <w:szCs w:val="22"/>
        </w:rPr>
        <w:t xml:space="preserve"> </w:t>
      </w:r>
      <w:r w:rsidR="0073190B" w:rsidRPr="00E03989">
        <w:rPr>
          <w:i/>
          <w:szCs w:val="22"/>
        </w:rPr>
        <w:t>exceeding</w:t>
      </w:r>
      <w:r w:rsidR="0073190B" w:rsidRPr="00E03989">
        <w:rPr>
          <w:i/>
          <w:spacing w:val="-6"/>
          <w:szCs w:val="22"/>
        </w:rPr>
        <w:t xml:space="preserve"> </w:t>
      </w:r>
      <w:r w:rsidR="0073190B" w:rsidRPr="00E03989">
        <w:rPr>
          <w:i/>
          <w:szCs w:val="22"/>
        </w:rPr>
        <w:t>$200,000</w:t>
      </w:r>
      <w:r w:rsidR="0073190B" w:rsidRPr="00E03989">
        <w:rPr>
          <w:b w:val="0"/>
          <w:i/>
          <w:szCs w:val="22"/>
        </w:rPr>
        <w:t>.</w:t>
      </w:r>
      <w:r w:rsidR="0073190B" w:rsidRPr="00E03989">
        <w:rPr>
          <w:b w:val="0"/>
          <w:i/>
          <w:spacing w:val="-4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This</w:t>
      </w:r>
      <w:r w:rsidR="0073190B" w:rsidRPr="00E03989">
        <w:rPr>
          <w:b w:val="0"/>
          <w:i/>
          <w:spacing w:val="-4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advance</w:t>
      </w:r>
      <w:r w:rsidR="0073190B" w:rsidRPr="00E03989">
        <w:rPr>
          <w:b w:val="0"/>
          <w:i/>
          <w:spacing w:val="-5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notice</w:t>
      </w:r>
      <w:r w:rsidR="0073190B" w:rsidRPr="00E03989">
        <w:rPr>
          <w:b w:val="0"/>
          <w:i/>
          <w:spacing w:val="-5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ensures</w:t>
      </w:r>
      <w:r w:rsidR="0073190B" w:rsidRPr="00E03989">
        <w:rPr>
          <w:b w:val="0"/>
          <w:i/>
          <w:spacing w:val="-4"/>
          <w:szCs w:val="22"/>
        </w:rPr>
        <w:t xml:space="preserve"> </w:t>
      </w:r>
      <w:r w:rsidR="0073190B" w:rsidRPr="00E03989">
        <w:rPr>
          <w:b w:val="0"/>
          <w:i/>
          <w:szCs w:val="22"/>
        </w:rPr>
        <w:t>that, should we choose to support the request, we have adequate time to plan and allocate resources effectively for our funding season</w:t>
      </w:r>
    </w:p>
    <w:p w:rsidR="00AA3768" w:rsidRDefault="00AA3768">
      <w:pPr>
        <w:pStyle w:val="Heading2"/>
        <w:rPr>
          <w:i/>
          <w:szCs w:val="22"/>
        </w:rPr>
      </w:pPr>
    </w:p>
    <w:p w:rsidR="001D5BBD" w:rsidRDefault="0073190B">
      <w:pPr>
        <w:pStyle w:val="Heading2"/>
      </w:pPr>
      <w:r>
        <w:t>Micro</w:t>
      </w:r>
      <w:r>
        <w:rPr>
          <w:spacing w:val="-1"/>
        </w:rPr>
        <w:t xml:space="preserve"> </w:t>
      </w:r>
      <w:r>
        <w:rPr>
          <w:spacing w:val="-2"/>
        </w:rPr>
        <w:t>Grants</w:t>
      </w:r>
    </w:p>
    <w:p w:rsidR="001D5BBD" w:rsidRDefault="0073190B" w:rsidP="0073190B">
      <w:pPr>
        <w:pStyle w:val="BodyText"/>
        <w:spacing w:line="276" w:lineRule="auto"/>
        <w:ind w:right="1027"/>
      </w:pPr>
      <w:r>
        <w:t>The Micro-Grant program offers an abbreviated application process</w:t>
      </w:r>
      <w:r>
        <w:t>, for request under $10,000</w:t>
      </w:r>
      <w:r>
        <w:t>. Micro Grants are often utilized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planning,</w:t>
      </w:r>
      <w:r>
        <w:rPr>
          <w:spacing w:val="-3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pilot</w:t>
      </w:r>
      <w:r>
        <w:rPr>
          <w:spacing w:val="-3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 ground. While the maximum Micro Grant award is $10,000, the majority of them fall into the $3,000 -</w:t>
      </w:r>
      <w:r>
        <w:rPr>
          <w:spacing w:val="-1"/>
        </w:rPr>
        <w:t xml:space="preserve"> </w:t>
      </w:r>
      <w:r>
        <w:t xml:space="preserve">$7,000 </w:t>
      </w:r>
      <w:r>
        <w:rPr>
          <w:spacing w:val="-2"/>
        </w:rPr>
        <w:t>range.</w:t>
      </w:r>
    </w:p>
    <w:p w:rsidR="001D5BBD" w:rsidRDefault="001D5BBD">
      <w:pPr>
        <w:pStyle w:val="BodyText"/>
        <w:spacing w:before="88"/>
      </w:pPr>
    </w:p>
    <w:p w:rsidR="001D5BBD" w:rsidRDefault="0073190B">
      <w:pPr>
        <w:pStyle w:val="Heading2"/>
      </w:pPr>
      <w:r>
        <w:t>Multi-Year</w:t>
      </w:r>
      <w:r>
        <w:rPr>
          <w:spacing w:val="-4"/>
        </w:rPr>
        <w:t xml:space="preserve"> </w:t>
      </w:r>
      <w:r>
        <w:rPr>
          <w:spacing w:val="-2"/>
        </w:rPr>
        <w:t>Grants</w:t>
      </w:r>
    </w:p>
    <w:p w:rsidR="001D5BBD" w:rsidRDefault="0073190B">
      <w:pPr>
        <w:pStyle w:val="BodyText"/>
        <w:spacing w:line="276" w:lineRule="auto"/>
        <w:ind w:right="1027"/>
      </w:pPr>
      <w:r>
        <w:t>While</w:t>
      </w:r>
      <w:r>
        <w:rPr>
          <w:spacing w:val="-4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multi-year</w:t>
      </w:r>
      <w:r>
        <w:rPr>
          <w:spacing w:val="-2"/>
        </w:rPr>
        <w:t xml:space="preserve"> </w:t>
      </w:r>
      <w:r>
        <w:t>awards,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rarely</w:t>
      </w:r>
      <w:r>
        <w:rPr>
          <w:spacing w:val="-6"/>
        </w:rPr>
        <w:t xml:space="preserve"> </w:t>
      </w:r>
      <w:r>
        <w:t>approves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that extend beyond a two-year commitment. Organizations that have received Foundation funding are allowed to make subsequent requests once their most recent grant is substantially completed.</w:t>
      </w:r>
    </w:p>
    <w:p w:rsidR="001D5BBD" w:rsidRDefault="001D5BBD">
      <w:pPr>
        <w:pStyle w:val="BodyText"/>
        <w:spacing w:before="47"/>
      </w:pPr>
    </w:p>
    <w:p w:rsidR="001D5BBD" w:rsidRDefault="0073190B">
      <w:pPr>
        <w:pStyle w:val="Heading2"/>
      </w:pPr>
      <w:r>
        <w:t>Matching</w:t>
      </w:r>
      <w:r>
        <w:rPr>
          <w:spacing w:val="-3"/>
        </w:rPr>
        <w:t xml:space="preserve"> </w:t>
      </w:r>
      <w:r>
        <w:rPr>
          <w:spacing w:val="-2"/>
        </w:rPr>
        <w:t>Grants</w:t>
      </w:r>
    </w:p>
    <w:p w:rsidR="001D5BBD" w:rsidRDefault="0073190B">
      <w:pPr>
        <w:pStyle w:val="BodyText"/>
        <w:spacing w:line="276" w:lineRule="auto"/>
        <w:ind w:right="1027"/>
      </w:pPr>
      <w:r>
        <w:t>Occasionally,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approve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t>condition,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entitles</w:t>
      </w:r>
      <w:r>
        <w:rPr>
          <w:spacing w:val="-4"/>
        </w:rPr>
        <w:t xml:space="preserve"> </w:t>
      </w:r>
      <w:r>
        <w:t>the grantee to the grant funds once a particular amount has been secured from other sources.</w:t>
      </w:r>
    </w:p>
    <w:p w:rsidR="001D5BBD" w:rsidRDefault="001D5BBD">
      <w:pPr>
        <w:pStyle w:val="BodyText"/>
        <w:spacing w:before="46"/>
      </w:pPr>
    </w:p>
    <w:p w:rsidR="0073190B" w:rsidRDefault="0073190B" w:rsidP="0073190B">
      <w:pPr>
        <w:pStyle w:val="Heading2"/>
        <w:spacing w:before="71"/>
        <w:jc w:val="both"/>
      </w:pPr>
      <w:r>
        <w:rPr>
          <w:u w:val="single"/>
        </w:rPr>
        <w:lastRenderedPageBreak/>
        <w:t>Capital</w:t>
      </w:r>
      <w:r>
        <w:rPr>
          <w:spacing w:val="-2"/>
          <w:u w:val="single"/>
        </w:rPr>
        <w:t xml:space="preserve"> Campaigns</w:t>
      </w:r>
    </w:p>
    <w:p w:rsidR="0073190B" w:rsidRDefault="0073190B" w:rsidP="0073190B">
      <w:pPr>
        <w:pStyle w:val="BodyText"/>
        <w:spacing w:line="276" w:lineRule="auto"/>
        <w:ind w:right="1651"/>
        <w:jc w:val="both"/>
      </w:pPr>
      <w:r>
        <w:t>The</w:t>
      </w:r>
      <w:r>
        <w:rPr>
          <w:spacing w:val="-3"/>
        </w:rPr>
        <w:t xml:space="preserve"> </w:t>
      </w:r>
      <w:r>
        <w:t>Foundation</w:t>
      </w:r>
      <w:r>
        <w:rPr>
          <w:spacing w:val="-2"/>
        </w:rPr>
        <w:t xml:space="preserve"> </w:t>
      </w:r>
      <w:r>
        <w:t>recognizes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importance for</w:t>
      </w:r>
      <w:r>
        <w:rPr>
          <w:spacing w:val="-3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periodically</w:t>
      </w:r>
      <w:r>
        <w:rPr>
          <w:spacing w:val="-5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capital campaigns. Such is often the case with large non-profits, hospitals, health care institutions, theatres,</w:t>
      </w:r>
      <w:r>
        <w:rPr>
          <w:spacing w:val="-4"/>
        </w:rPr>
        <w:t xml:space="preserve"> </w:t>
      </w:r>
      <w:r>
        <w:t>colleges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sizeable facilities and hard assets.</w:t>
      </w:r>
    </w:p>
    <w:p w:rsidR="0073190B" w:rsidRDefault="0073190B" w:rsidP="0073190B">
      <w:pPr>
        <w:pStyle w:val="BodyText"/>
        <w:spacing w:before="120" w:line="276" w:lineRule="auto"/>
        <w:ind w:right="1149"/>
        <w:jc w:val="both"/>
      </w:pP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campaigns,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that capital campaign grant requests:</w:t>
      </w:r>
    </w:p>
    <w:p w:rsidR="0073190B" w:rsidRDefault="00AA3768" w:rsidP="0073190B">
      <w:pPr>
        <w:pStyle w:val="ListParagraph"/>
        <w:numPr>
          <w:ilvl w:val="0"/>
          <w:numId w:val="1"/>
        </w:numPr>
        <w:tabs>
          <w:tab w:val="left" w:pos="720"/>
        </w:tabs>
        <w:spacing w:before="121"/>
        <w:jc w:val="both"/>
        <w:rPr>
          <w:sz w:val="24"/>
        </w:rPr>
      </w:pPr>
      <w:r>
        <w:rPr>
          <w:sz w:val="24"/>
        </w:rPr>
        <w:t>S</w:t>
      </w:r>
      <w:r w:rsidR="0073190B">
        <w:rPr>
          <w:sz w:val="24"/>
        </w:rPr>
        <w:t>hall</w:t>
      </w:r>
      <w:r w:rsidR="0073190B">
        <w:rPr>
          <w:spacing w:val="-2"/>
          <w:sz w:val="24"/>
        </w:rPr>
        <w:t xml:space="preserve"> </w:t>
      </w:r>
      <w:r w:rsidR="0073190B">
        <w:rPr>
          <w:b/>
          <w:i/>
          <w:sz w:val="24"/>
        </w:rPr>
        <w:t>not</w:t>
      </w:r>
      <w:r w:rsidR="0073190B">
        <w:rPr>
          <w:b/>
          <w:i/>
          <w:spacing w:val="-1"/>
          <w:sz w:val="24"/>
        </w:rPr>
        <w:t xml:space="preserve"> </w:t>
      </w:r>
      <w:r w:rsidR="0073190B">
        <w:rPr>
          <w:b/>
          <w:i/>
          <w:sz w:val="24"/>
        </w:rPr>
        <w:t>be</w:t>
      </w:r>
      <w:r w:rsidR="0073190B">
        <w:rPr>
          <w:b/>
          <w:i/>
          <w:spacing w:val="-2"/>
          <w:sz w:val="24"/>
        </w:rPr>
        <w:t xml:space="preserve"> </w:t>
      </w:r>
      <w:r w:rsidR="0073190B">
        <w:rPr>
          <w:b/>
          <w:i/>
          <w:sz w:val="24"/>
        </w:rPr>
        <w:t>a</w:t>
      </w:r>
      <w:r w:rsidR="0073190B">
        <w:rPr>
          <w:b/>
          <w:i/>
          <w:spacing w:val="-1"/>
          <w:sz w:val="24"/>
        </w:rPr>
        <w:t xml:space="preserve"> </w:t>
      </w:r>
      <w:r w:rsidR="0073190B">
        <w:rPr>
          <w:b/>
          <w:i/>
          <w:sz w:val="24"/>
        </w:rPr>
        <w:t>significant</w:t>
      </w:r>
      <w:r w:rsidR="0073190B">
        <w:rPr>
          <w:b/>
          <w:i/>
          <w:spacing w:val="-3"/>
          <w:sz w:val="24"/>
        </w:rPr>
        <w:t xml:space="preserve"> </w:t>
      </w:r>
      <w:r w:rsidR="0073190B">
        <w:rPr>
          <w:b/>
          <w:i/>
          <w:sz w:val="24"/>
        </w:rPr>
        <w:t>percentage</w:t>
      </w:r>
      <w:r w:rsidR="0073190B">
        <w:rPr>
          <w:b/>
          <w:i/>
          <w:spacing w:val="-2"/>
          <w:sz w:val="24"/>
        </w:rPr>
        <w:t xml:space="preserve"> </w:t>
      </w:r>
      <w:r w:rsidR="0073190B">
        <w:rPr>
          <w:sz w:val="24"/>
        </w:rPr>
        <w:t>of</w:t>
      </w:r>
      <w:r w:rsidR="0073190B">
        <w:rPr>
          <w:spacing w:val="-2"/>
          <w:sz w:val="24"/>
        </w:rPr>
        <w:t xml:space="preserve"> </w:t>
      </w:r>
      <w:r w:rsidR="0073190B">
        <w:rPr>
          <w:sz w:val="24"/>
        </w:rPr>
        <w:t>the</w:t>
      </w:r>
      <w:r w:rsidR="0073190B">
        <w:rPr>
          <w:spacing w:val="-1"/>
          <w:sz w:val="24"/>
        </w:rPr>
        <w:t xml:space="preserve"> </w:t>
      </w:r>
      <w:r w:rsidR="0073190B">
        <w:rPr>
          <w:sz w:val="24"/>
        </w:rPr>
        <w:t>Foundation’s</w:t>
      </w:r>
      <w:r w:rsidR="0073190B">
        <w:rPr>
          <w:spacing w:val="-1"/>
          <w:sz w:val="24"/>
        </w:rPr>
        <w:t xml:space="preserve"> </w:t>
      </w:r>
      <w:r w:rsidR="0073190B">
        <w:rPr>
          <w:sz w:val="24"/>
        </w:rPr>
        <w:t>annual</w:t>
      </w:r>
      <w:r w:rsidR="0073190B">
        <w:rPr>
          <w:spacing w:val="1"/>
          <w:sz w:val="24"/>
        </w:rPr>
        <w:t xml:space="preserve"> </w:t>
      </w:r>
      <w:r w:rsidR="0073190B">
        <w:rPr>
          <w:sz w:val="24"/>
        </w:rPr>
        <w:t>grant</w:t>
      </w:r>
      <w:r w:rsidR="0073190B">
        <w:rPr>
          <w:spacing w:val="-1"/>
          <w:sz w:val="24"/>
        </w:rPr>
        <w:t xml:space="preserve"> </w:t>
      </w:r>
      <w:r w:rsidR="0073190B">
        <w:rPr>
          <w:sz w:val="24"/>
        </w:rPr>
        <w:t>budget</w:t>
      </w:r>
      <w:r w:rsidR="0073190B">
        <w:rPr>
          <w:spacing w:val="-1"/>
          <w:sz w:val="24"/>
        </w:rPr>
        <w:t xml:space="preserve"> </w:t>
      </w:r>
      <w:r w:rsidR="0073190B">
        <w:rPr>
          <w:sz w:val="24"/>
        </w:rPr>
        <w:t>($2</w:t>
      </w:r>
      <w:r w:rsidR="0073190B">
        <w:rPr>
          <w:spacing w:val="-1"/>
          <w:sz w:val="24"/>
        </w:rPr>
        <w:t xml:space="preserve"> </w:t>
      </w:r>
      <w:r w:rsidR="0073190B">
        <w:rPr>
          <w:spacing w:val="-5"/>
          <w:sz w:val="24"/>
        </w:rPr>
        <w:t>M);</w:t>
      </w:r>
    </w:p>
    <w:p w:rsidR="0073190B" w:rsidRDefault="00AA3768" w:rsidP="0073190B">
      <w:pPr>
        <w:pStyle w:val="ListParagraph"/>
        <w:numPr>
          <w:ilvl w:val="0"/>
          <w:numId w:val="1"/>
        </w:numPr>
        <w:tabs>
          <w:tab w:val="left" w:pos="720"/>
        </w:tabs>
        <w:spacing w:before="161" w:line="276" w:lineRule="auto"/>
        <w:ind w:right="982"/>
        <w:rPr>
          <w:sz w:val="24"/>
        </w:rPr>
      </w:pPr>
      <w:r>
        <w:rPr>
          <w:sz w:val="24"/>
        </w:rPr>
        <w:t>A</w:t>
      </w:r>
      <w:r w:rsidR="0073190B">
        <w:rPr>
          <w:sz w:val="24"/>
        </w:rPr>
        <w:t>lign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with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our</w:t>
      </w:r>
      <w:r w:rsidR="0073190B">
        <w:rPr>
          <w:spacing w:val="-5"/>
          <w:sz w:val="24"/>
        </w:rPr>
        <w:t xml:space="preserve"> </w:t>
      </w:r>
      <w:r w:rsidR="0073190B">
        <w:rPr>
          <w:sz w:val="24"/>
        </w:rPr>
        <w:t>established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community</w:t>
      </w:r>
      <w:r w:rsidR="0073190B">
        <w:rPr>
          <w:spacing w:val="-8"/>
          <w:sz w:val="24"/>
        </w:rPr>
        <w:t xml:space="preserve"> </w:t>
      </w:r>
      <w:r w:rsidR="0073190B">
        <w:rPr>
          <w:sz w:val="24"/>
        </w:rPr>
        <w:t>impact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statements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and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focus</w:t>
      </w:r>
      <w:r w:rsidR="0073190B">
        <w:rPr>
          <w:spacing w:val="-2"/>
          <w:sz w:val="24"/>
        </w:rPr>
        <w:t xml:space="preserve"> </w:t>
      </w:r>
      <w:r w:rsidR="0073190B">
        <w:rPr>
          <w:sz w:val="24"/>
        </w:rPr>
        <w:t>areas:</w:t>
      </w:r>
      <w:r w:rsidR="0073190B">
        <w:rPr>
          <w:spacing w:val="-4"/>
          <w:sz w:val="24"/>
        </w:rPr>
        <w:t xml:space="preserve"> </w:t>
      </w:r>
      <w:r w:rsidR="0073190B">
        <w:rPr>
          <w:sz w:val="24"/>
        </w:rPr>
        <w:t>Equitable</w:t>
      </w:r>
      <w:r w:rsidR="0073190B">
        <w:rPr>
          <w:spacing w:val="-5"/>
          <w:sz w:val="24"/>
        </w:rPr>
        <w:t xml:space="preserve"> </w:t>
      </w:r>
      <w:r w:rsidR="0073190B">
        <w:rPr>
          <w:sz w:val="24"/>
        </w:rPr>
        <w:t>Access to Healthy Food; Neighborhood Revitalization; and Emergent Needs.</w:t>
      </w:r>
    </w:p>
    <w:p w:rsidR="0073190B" w:rsidRDefault="0073190B" w:rsidP="0073190B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1300"/>
        <w:rPr>
          <w:sz w:val="24"/>
        </w:rPr>
      </w:pP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capital</w:t>
      </w:r>
      <w:r>
        <w:rPr>
          <w:spacing w:val="-4"/>
          <w:sz w:val="24"/>
        </w:rPr>
        <w:t xml:space="preserve"> </w:t>
      </w:r>
      <w:r>
        <w:rPr>
          <w:sz w:val="24"/>
        </w:rPr>
        <w:t>campaign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 better outcomes for residents of Schenectady County – particularly those most marginalized or lacking resources;</w:t>
      </w:r>
    </w:p>
    <w:p w:rsidR="0073190B" w:rsidRDefault="0073190B">
      <w:pPr>
        <w:pStyle w:val="BodyText"/>
        <w:spacing w:before="46"/>
      </w:pPr>
    </w:p>
    <w:p w:rsidR="001D5BBD" w:rsidRDefault="0073190B">
      <w:pPr>
        <w:pStyle w:val="Heading2"/>
        <w:spacing w:before="1"/>
      </w:pPr>
      <w:r>
        <w:rPr>
          <w:spacing w:val="-2"/>
        </w:rPr>
        <w:t>References</w:t>
      </w:r>
    </w:p>
    <w:p w:rsidR="001C5541" w:rsidRDefault="0073190B">
      <w:pPr>
        <w:pStyle w:val="BodyText"/>
        <w:spacing w:line="276" w:lineRule="auto"/>
        <w:ind w:right="1027"/>
      </w:pPr>
      <w:r>
        <w:t>The</w:t>
      </w:r>
      <w:r>
        <w:rPr>
          <w:spacing w:val="-4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perspective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funders,</w:t>
      </w:r>
      <w:r>
        <w:rPr>
          <w:spacing w:val="-3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leaders,</w:t>
      </w:r>
      <w:r>
        <w:rPr>
          <w:spacing w:val="-3"/>
        </w:rPr>
        <w:t xml:space="preserve"> </w:t>
      </w:r>
      <w:r>
        <w:t>constituents,</w:t>
      </w:r>
      <w:r>
        <w:rPr>
          <w:spacing w:val="-3"/>
        </w:rPr>
        <w:t xml:space="preserve"> </w:t>
      </w:r>
      <w:r>
        <w:t>and customers of the applicant organization to add value to its understanding of the proposal</w:t>
      </w:r>
    </w:p>
    <w:sectPr w:rsidR="001C5541">
      <w:pgSz w:w="12240" w:h="15840"/>
      <w:pgMar w:top="108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52E"/>
    <w:multiLevelType w:val="hybridMultilevel"/>
    <w:tmpl w:val="709C8E0E"/>
    <w:lvl w:ilvl="0" w:tplc="19C85C92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52A84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9F503110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9C3077B4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FB657B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B0B2220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E7C2A31A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A782BBC2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98C6682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7A6A9E"/>
    <w:multiLevelType w:val="hybridMultilevel"/>
    <w:tmpl w:val="034825EC"/>
    <w:lvl w:ilvl="0" w:tplc="56EE4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C0959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E196BD9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1C4CF7A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94EF53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7C8EE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240EE4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7E0C061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CC9E78A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2A5752"/>
    <w:multiLevelType w:val="hybridMultilevel"/>
    <w:tmpl w:val="034825EC"/>
    <w:lvl w:ilvl="0" w:tplc="56EE4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C0959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E196BD92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1C4CF7A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E94EF53E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07C8EEB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240EE4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7E0C061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CC9E78A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BD"/>
    <w:rsid w:val="00092746"/>
    <w:rsid w:val="001C5541"/>
    <w:rsid w:val="001D5BBD"/>
    <w:rsid w:val="0073190B"/>
    <w:rsid w:val="00AA3768"/>
    <w:rsid w:val="00D85A67"/>
    <w:rsid w:val="00E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0FAA36-B033-4E37-A023-7C9478C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63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319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Pawlusik</dc:creator>
  <cp:lastModifiedBy>Sofia Pawlusik</cp:lastModifiedBy>
  <cp:revision>2</cp:revision>
  <cp:lastPrinted>2026-02-03T18:44:00Z</cp:lastPrinted>
  <dcterms:created xsi:type="dcterms:W3CDTF">2026-02-06T16:16:00Z</dcterms:created>
  <dcterms:modified xsi:type="dcterms:W3CDTF">2026-02-06T16:16:00Z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2025-12-22T00:00:00Z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D:20250131155016</vt:lpwstr>
  </property>
</Properties>
</file>